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0A584" w14:textId="77777777" w:rsidR="00D931AB" w:rsidRPr="00B251A8" w:rsidRDefault="00D931AB" w:rsidP="00D931AB">
      <w:pPr>
        <w:spacing w:line="360" w:lineRule="auto"/>
        <w:jc w:val="center"/>
        <w:rPr>
          <w:b/>
          <w:bCs/>
          <w:i/>
          <w:iCs/>
          <w:sz w:val="28"/>
          <w:szCs w:val="28"/>
        </w:rPr>
      </w:pPr>
      <w:r w:rsidRPr="00B251A8">
        <w:rPr>
          <w:b/>
          <w:bCs/>
          <w:i/>
          <w:iCs/>
          <w:sz w:val="28"/>
          <w:szCs w:val="28"/>
        </w:rPr>
        <w:t>Development Reimagined:</w:t>
      </w:r>
    </w:p>
    <w:p w14:paraId="185A80F6" w14:textId="21B6B373" w:rsidR="00D931AB" w:rsidRPr="00D67AD8" w:rsidRDefault="00D931AB" w:rsidP="00D931AB">
      <w:pPr>
        <w:spacing w:line="360" w:lineRule="auto"/>
        <w:jc w:val="center"/>
        <w:rPr>
          <w:b/>
          <w:bCs/>
          <w:i/>
          <w:iCs/>
        </w:rPr>
      </w:pPr>
      <w:r w:rsidRPr="00D67AD8">
        <w:rPr>
          <w:b/>
          <w:bCs/>
          <w:i/>
          <w:iCs/>
        </w:rPr>
        <w:t>Redesigning the Global Financial Architecture</w:t>
      </w:r>
      <w:r>
        <w:rPr>
          <w:b/>
          <w:bCs/>
          <w:i/>
          <w:iCs/>
        </w:rPr>
        <w:t xml:space="preserve"> (Part </w:t>
      </w:r>
      <w:r w:rsidR="00C10689">
        <w:rPr>
          <w:b/>
          <w:bCs/>
          <w:i/>
          <w:iCs/>
        </w:rPr>
        <w:t>2</w:t>
      </w:r>
      <w:r w:rsidR="00724594">
        <w:rPr>
          <w:b/>
          <w:bCs/>
          <w:i/>
          <w:iCs/>
        </w:rPr>
        <w:t xml:space="preserve"> of 3</w:t>
      </w:r>
      <w:r>
        <w:rPr>
          <w:b/>
          <w:bCs/>
          <w:i/>
          <w:iCs/>
        </w:rPr>
        <w:t>)</w:t>
      </w:r>
    </w:p>
    <w:p w14:paraId="63122632" w14:textId="77777777" w:rsidR="00D931AB" w:rsidRDefault="00D931AB" w:rsidP="00D931AB">
      <w:pPr>
        <w:spacing w:line="360" w:lineRule="auto"/>
        <w:jc w:val="center"/>
      </w:pPr>
      <w:r w:rsidRPr="00A227DC">
        <w:t xml:space="preserve">By </w:t>
      </w:r>
    </w:p>
    <w:p w14:paraId="4A503B48" w14:textId="77777777" w:rsidR="00D931AB" w:rsidRPr="00A227DC" w:rsidRDefault="00D931AB" w:rsidP="00D931AB">
      <w:pPr>
        <w:spacing w:line="360" w:lineRule="auto"/>
        <w:jc w:val="center"/>
      </w:pPr>
      <w:r w:rsidRPr="00A227DC">
        <w:t>Gene Leon</w:t>
      </w:r>
      <w:r>
        <w:t>*</w:t>
      </w:r>
      <w:r w:rsidRPr="00A227DC">
        <w:t xml:space="preserve"> and Ashaki Goodwin</w:t>
      </w:r>
      <w:r>
        <w:t>**</w:t>
      </w:r>
    </w:p>
    <w:p w14:paraId="3082B9B7" w14:textId="77777777" w:rsidR="00CF2648" w:rsidRDefault="00CF2648" w:rsidP="00C10689">
      <w:pPr>
        <w:spacing w:line="276" w:lineRule="auto"/>
        <w:jc w:val="both"/>
        <w:rPr>
          <w:sz w:val="28"/>
          <w:szCs w:val="28"/>
        </w:rPr>
      </w:pPr>
    </w:p>
    <w:p w14:paraId="5020953B" w14:textId="4FCAF684" w:rsidR="00C10689" w:rsidRPr="00CF2648" w:rsidRDefault="00C10689" w:rsidP="00C10689">
      <w:pPr>
        <w:spacing w:line="276" w:lineRule="auto"/>
        <w:jc w:val="both"/>
      </w:pPr>
      <w:r w:rsidRPr="00CF2648">
        <w:t>Last</w:t>
      </w:r>
      <w:r w:rsidR="00CF2648" w:rsidRPr="00CF2648">
        <w:t xml:space="preserve"> week we </w:t>
      </w:r>
      <w:r w:rsidR="00CF2648">
        <w:t>noted that the demand of the present moment is for bold strategic cooperation, especially among the countries of the global south. We also identified the imperative of embracing the complexity of systems thinking as we attempt to address the challenges before us. This week we will explore the challenge of ecological stability.</w:t>
      </w:r>
    </w:p>
    <w:p w14:paraId="7013C2B5" w14:textId="77777777" w:rsidR="00CF2648" w:rsidRDefault="00CF2648" w:rsidP="00C10689">
      <w:pPr>
        <w:spacing w:line="276" w:lineRule="auto"/>
        <w:jc w:val="both"/>
        <w:rPr>
          <w:sz w:val="28"/>
          <w:szCs w:val="28"/>
        </w:rPr>
      </w:pPr>
    </w:p>
    <w:p w14:paraId="5450155A" w14:textId="3C06E88A" w:rsidR="00C10689" w:rsidRPr="001E5E67" w:rsidRDefault="00C10689" w:rsidP="00C10689">
      <w:pPr>
        <w:spacing w:line="276" w:lineRule="auto"/>
        <w:jc w:val="both"/>
        <w:rPr>
          <w:sz w:val="28"/>
          <w:szCs w:val="28"/>
        </w:rPr>
      </w:pPr>
      <w:r w:rsidRPr="001E5E67">
        <w:rPr>
          <w:sz w:val="28"/>
          <w:szCs w:val="28"/>
        </w:rPr>
        <w:t xml:space="preserve">Ecological </w:t>
      </w:r>
      <w:r>
        <w:rPr>
          <w:sz w:val="28"/>
          <w:szCs w:val="28"/>
        </w:rPr>
        <w:t>S</w:t>
      </w:r>
      <w:r w:rsidRPr="001E5E67">
        <w:rPr>
          <w:sz w:val="28"/>
          <w:szCs w:val="28"/>
        </w:rPr>
        <w:t>tability</w:t>
      </w:r>
    </w:p>
    <w:p w14:paraId="1F500DDE" w14:textId="77777777" w:rsidR="00C10689" w:rsidRPr="003D7C6B" w:rsidRDefault="00C10689" w:rsidP="00C10689">
      <w:pPr>
        <w:spacing w:line="276" w:lineRule="auto"/>
        <w:jc w:val="both"/>
      </w:pPr>
      <w:r w:rsidRPr="003D7C6B">
        <w:t>Sustainable development requires a steady state end</w:t>
      </w:r>
      <w:r>
        <w:t>-</w:t>
      </w:r>
      <w:r w:rsidRPr="003D7C6B">
        <w:t xml:space="preserve">goal that will foster </w:t>
      </w:r>
      <w:r w:rsidRPr="003D7C6B">
        <w:rPr>
          <w:b/>
          <w:bCs/>
        </w:rPr>
        <w:t>stability</w:t>
      </w:r>
      <w:r w:rsidRPr="003D7C6B">
        <w:t>, else tensions arise that limit sustainability. That outcome needs a social justice anchor – fairness and equity, human rights, and a fair allocation of community resources.</w:t>
      </w:r>
      <w:r>
        <w:t xml:space="preserve"> </w:t>
      </w:r>
      <w:r w:rsidRPr="003D7C6B">
        <w:t xml:space="preserve">Sustainable development requires </w:t>
      </w:r>
      <w:r w:rsidRPr="003D7C6B">
        <w:rPr>
          <w:b/>
          <w:bCs/>
        </w:rPr>
        <w:t>resilience</w:t>
      </w:r>
      <w:r w:rsidRPr="003D7C6B">
        <w:t xml:space="preserve"> to all types of shocks, including natural hazards and global economic disruptions; else, the transition toward the stable state will not converge. Sustainable development requires </w:t>
      </w:r>
      <w:r w:rsidRPr="003D7C6B">
        <w:rPr>
          <w:b/>
          <w:bCs/>
        </w:rPr>
        <w:t>institutional frameworks</w:t>
      </w:r>
      <w:r w:rsidRPr="003D7C6B">
        <w:t xml:space="preserve"> that can adapt and flexibly implement </w:t>
      </w:r>
      <w:r>
        <w:t xml:space="preserve">strategies </w:t>
      </w:r>
      <w:r w:rsidRPr="003D7C6B">
        <w:t xml:space="preserve">for attaining </w:t>
      </w:r>
      <w:r>
        <w:t xml:space="preserve">intermediary </w:t>
      </w:r>
      <w:r w:rsidRPr="003D7C6B">
        <w:t xml:space="preserve">states; else, the trajectory for </w:t>
      </w:r>
      <w:r>
        <w:t xml:space="preserve">achieving </w:t>
      </w:r>
      <w:r w:rsidRPr="003D7C6B">
        <w:t xml:space="preserve">the </w:t>
      </w:r>
      <w:r>
        <w:t>sustainable, stable</w:t>
      </w:r>
      <w:r w:rsidRPr="003D7C6B">
        <w:t xml:space="preserve"> state won’t be realized. This suggests that a viable starting point for achieving sustainable development is to anchor it in</w:t>
      </w:r>
      <w:r>
        <w:t xml:space="preserve"> a </w:t>
      </w:r>
      <w:r w:rsidRPr="00AC3E30">
        <w:rPr>
          <w:b/>
          <w:bCs/>
        </w:rPr>
        <w:t>systems control framework</w:t>
      </w:r>
      <w:r>
        <w:t xml:space="preserve"> that preserves definition</w:t>
      </w:r>
      <w:r w:rsidRPr="003D7C6B">
        <w:t xml:space="preserve">. This requires </w:t>
      </w:r>
      <w:r w:rsidRPr="003D7C6B">
        <w:rPr>
          <w:b/>
          <w:bCs/>
        </w:rPr>
        <w:t>coherence</w:t>
      </w:r>
      <w:r>
        <w:rPr>
          <w:b/>
          <w:bCs/>
        </w:rPr>
        <w:t xml:space="preserve"> at a point in time</w:t>
      </w:r>
      <w:r w:rsidRPr="003D7C6B">
        <w:t xml:space="preserve"> (</w:t>
      </w:r>
      <w:r>
        <w:t xml:space="preserve">adhering to the characteristics </w:t>
      </w:r>
      <w:r w:rsidRPr="003D7C6B">
        <w:t>of the system</w:t>
      </w:r>
      <w:r>
        <w:t xml:space="preserve"> – its definition and </w:t>
      </w:r>
      <w:r w:rsidRPr="003D7C6B">
        <w:t xml:space="preserve">interlinkages) and </w:t>
      </w:r>
      <w:r w:rsidRPr="003D7C6B">
        <w:rPr>
          <w:b/>
          <w:bCs/>
        </w:rPr>
        <w:t>integrity of the system over time</w:t>
      </w:r>
      <w:r w:rsidRPr="003D7C6B">
        <w:t xml:space="preserve"> (</w:t>
      </w:r>
      <w:r>
        <w:t>ensuring t</w:t>
      </w:r>
      <w:r w:rsidRPr="003D7C6B">
        <w:t xml:space="preserve">he </w:t>
      </w:r>
      <w:r>
        <w:t xml:space="preserve">‘policy-induced’ dynamics of motion neither distorts the definitional coherence nor drives the system on a trajectory that is </w:t>
      </w:r>
      <w:r>
        <w:rPr>
          <w:b/>
          <w:bCs/>
        </w:rPr>
        <w:t>inc</w:t>
      </w:r>
      <w:r w:rsidRPr="009E4EAB">
        <w:rPr>
          <w:b/>
          <w:bCs/>
        </w:rPr>
        <w:t>onsistent</w:t>
      </w:r>
      <w:r>
        <w:t xml:space="preserve"> with its definition</w:t>
      </w:r>
      <w:r w:rsidRPr="003D7C6B">
        <w:t xml:space="preserve">).   </w:t>
      </w:r>
    </w:p>
    <w:p w14:paraId="5D30ADE7" w14:textId="77777777" w:rsidR="00C10689" w:rsidRDefault="00C10689" w:rsidP="00C10689">
      <w:pPr>
        <w:spacing w:line="276" w:lineRule="auto"/>
        <w:jc w:val="both"/>
      </w:pPr>
    </w:p>
    <w:p w14:paraId="2F8C4FDC" w14:textId="77777777" w:rsidR="00C10689" w:rsidRPr="003D7C6B" w:rsidRDefault="00C10689" w:rsidP="00C10689">
      <w:pPr>
        <w:spacing w:line="276" w:lineRule="auto"/>
        <w:jc w:val="both"/>
      </w:pPr>
      <w:r w:rsidRPr="003D7C6B">
        <w:t xml:space="preserve">Reforms to support sustainable development must therefore focus on designs that </w:t>
      </w:r>
      <w:r>
        <w:t xml:space="preserve">preserve </w:t>
      </w:r>
      <w:r w:rsidRPr="003D7C6B">
        <w:t xml:space="preserve">system </w:t>
      </w:r>
      <w:r>
        <w:t xml:space="preserve">definition over time. However, </w:t>
      </w:r>
      <w:r w:rsidRPr="003D7C6B">
        <w:t>the transition</w:t>
      </w:r>
      <w:r>
        <w:t xml:space="preserve"> or trajectory</w:t>
      </w:r>
      <w:r w:rsidRPr="003D7C6B">
        <w:t xml:space="preserve"> to the stable state can be implemented by addressing specific </w:t>
      </w:r>
      <w:r>
        <w:t xml:space="preserve">and individual </w:t>
      </w:r>
      <w:r w:rsidRPr="003D7C6B">
        <w:t>deviations from the system’s definition</w:t>
      </w:r>
      <w:r>
        <w:t>,</w:t>
      </w:r>
      <w:r w:rsidRPr="003D7C6B">
        <w:t xml:space="preserve"> </w:t>
      </w:r>
      <w:r>
        <w:t xml:space="preserve">provided </w:t>
      </w:r>
      <w:r w:rsidRPr="003D7C6B">
        <w:t xml:space="preserve">over time the composite of those partial impacts leads definitionally to a stable system.  </w:t>
      </w:r>
    </w:p>
    <w:p w14:paraId="34E075B4" w14:textId="77777777" w:rsidR="00C10689" w:rsidRPr="003D7C6B" w:rsidRDefault="00C10689" w:rsidP="00C10689">
      <w:pPr>
        <w:spacing w:line="276" w:lineRule="auto"/>
        <w:jc w:val="both"/>
      </w:pPr>
    </w:p>
    <w:p w14:paraId="22103882" w14:textId="77777777" w:rsidR="00C10689" w:rsidRDefault="00C10689" w:rsidP="00C10689">
      <w:pPr>
        <w:spacing w:line="276" w:lineRule="auto"/>
        <w:jc w:val="both"/>
      </w:pPr>
      <w:r>
        <w:t xml:space="preserve">Why is this important? </w:t>
      </w:r>
      <w:r w:rsidRPr="003D7C6B">
        <w:t xml:space="preserve">As we approach </w:t>
      </w:r>
      <w:r>
        <w:t>the Finance for Development 4</w:t>
      </w:r>
      <w:r w:rsidRPr="004907EF">
        <w:rPr>
          <w:vertAlign w:val="superscript"/>
        </w:rPr>
        <w:t>th</w:t>
      </w:r>
      <w:r>
        <w:t xml:space="preserve"> International Conference (</w:t>
      </w:r>
      <w:r w:rsidRPr="003D7C6B">
        <w:t>FfD4</w:t>
      </w:r>
      <w:r>
        <w:t>)</w:t>
      </w:r>
      <w:r w:rsidRPr="003D7C6B">
        <w:t xml:space="preserve"> and COP30, efforts </w:t>
      </w:r>
      <w:r w:rsidRPr="006D70D4">
        <w:t>are focused on</w:t>
      </w:r>
      <w:r w:rsidRPr="003D7C6B">
        <w:rPr>
          <w:b/>
          <w:bCs/>
        </w:rPr>
        <w:t xml:space="preserve"> climate resilience, biodiversity financing, and financial inequities, </w:t>
      </w:r>
      <w:r w:rsidRPr="006D70D4">
        <w:t xml:space="preserve">as tools to </w:t>
      </w:r>
      <w:r>
        <w:t xml:space="preserve">address climate change – by extension, contribute to </w:t>
      </w:r>
      <w:r w:rsidRPr="006D70D4">
        <w:t xml:space="preserve">the </w:t>
      </w:r>
      <w:r>
        <w:t xml:space="preserve">challenges of </w:t>
      </w:r>
      <w:r w:rsidRPr="003D7C6B">
        <w:rPr>
          <w:b/>
          <w:bCs/>
        </w:rPr>
        <w:t xml:space="preserve">global inequities, ecological degradation, and a biased multilateralism.  </w:t>
      </w:r>
      <w:r w:rsidRPr="003D7C6B">
        <w:t xml:space="preserve">To place this subset approach within a systems control perspective, let us consider first </w:t>
      </w:r>
      <w:r w:rsidRPr="0023416C">
        <w:t>the paradigm shift concept tha</w:t>
      </w:r>
      <w:r w:rsidRPr="003D7C6B">
        <w:t xml:space="preserve">t: </w:t>
      </w:r>
      <w:r w:rsidRPr="003D7C6B">
        <w:rPr>
          <w:b/>
          <w:bCs/>
        </w:rPr>
        <w:t>planetary ecological stability is paramount to the survival of all life forms</w:t>
      </w:r>
      <w:r w:rsidRPr="003D7C6B">
        <w:t xml:space="preserve">, including human civilization. That stability </w:t>
      </w:r>
      <w:r w:rsidRPr="003D7C6B">
        <w:lastRenderedPageBreak/>
        <w:t xml:space="preserve">requires a shift to a </w:t>
      </w:r>
      <w:r w:rsidRPr="008B25EF">
        <w:rPr>
          <w:b/>
          <w:bCs/>
        </w:rPr>
        <w:t>long-term, prosperity-focused, regenerative investment-planning approach</w:t>
      </w:r>
      <w:r>
        <w:t xml:space="preserve"> </w:t>
      </w:r>
      <w:r w:rsidRPr="003D7C6B">
        <w:t xml:space="preserve">versus </w:t>
      </w:r>
      <w:r>
        <w:t xml:space="preserve">the current </w:t>
      </w:r>
      <w:r w:rsidRPr="003D7C6B">
        <w:t>short-term</w:t>
      </w:r>
      <w:r>
        <w:t>,</w:t>
      </w:r>
      <w:r w:rsidRPr="003D7C6B">
        <w:t xml:space="preserve"> profits-focused</w:t>
      </w:r>
      <w:r>
        <w:t xml:space="preserve">, </w:t>
      </w:r>
      <w:r w:rsidRPr="003D7C6B">
        <w:t>extractive investment</w:t>
      </w:r>
      <w:r>
        <w:t>-planning</w:t>
      </w:r>
      <w:r w:rsidRPr="003D7C6B">
        <w:t xml:space="preserve"> approach. </w:t>
      </w:r>
      <w:r>
        <w:t>This</w:t>
      </w:r>
      <w:r w:rsidRPr="003D7C6B">
        <w:t xml:space="preserve"> requires </w:t>
      </w:r>
      <w:r>
        <w:t xml:space="preserve">an </w:t>
      </w:r>
      <w:r w:rsidRPr="003D7C6B">
        <w:t>optimiz</w:t>
      </w:r>
      <w:r>
        <w:t xml:space="preserve">ation of </w:t>
      </w:r>
      <w:r w:rsidRPr="003D7C6B">
        <w:rPr>
          <w:b/>
          <w:bCs/>
        </w:rPr>
        <w:t>productive capacity</w:t>
      </w:r>
      <w:r w:rsidRPr="003D7C6B">
        <w:t xml:space="preserve"> (human capital, natural capital, produced capital) subject to observing the 9 planetary systems-defining boundary constraints (</w:t>
      </w:r>
      <w:r>
        <w:t xml:space="preserve">that is, </w:t>
      </w:r>
      <w:r w:rsidRPr="003D7C6B">
        <w:t>addressing climate change, biodiversity loss, ocean health, destructive land-use, and chemical pollution).</w:t>
      </w:r>
      <w:r>
        <w:t xml:space="preserve"> In essence, ecological s</w:t>
      </w:r>
      <w:r w:rsidRPr="003D7C6B">
        <w:t>tability requires reversing the cycle that starting from land degradation, fossil fuel use, and pollutants leads to ocean acidification and coral reef degradation, atmospheric quality change, freshwater degradation, and biodiversity loss.</w:t>
      </w:r>
    </w:p>
    <w:p w14:paraId="63549CF4" w14:textId="77777777" w:rsidR="00C10689" w:rsidRDefault="00C10689" w:rsidP="00C10689">
      <w:pPr>
        <w:spacing w:line="276" w:lineRule="auto"/>
        <w:jc w:val="both"/>
      </w:pPr>
    </w:p>
    <w:p w14:paraId="401632A7" w14:textId="77777777" w:rsidR="00C10689" w:rsidRDefault="00C10689" w:rsidP="00C10689">
      <w:pPr>
        <w:spacing w:line="276" w:lineRule="auto"/>
        <w:jc w:val="both"/>
      </w:pPr>
      <w:r w:rsidRPr="003D7C6B">
        <w:t xml:space="preserve">This approach </w:t>
      </w:r>
      <w:r>
        <w:t xml:space="preserve">to addressing our development challenges </w:t>
      </w:r>
      <w:r w:rsidRPr="003D7C6B">
        <w:t>integrates productive capacity, social cohesion, ecological integrity, institutional strength, and financial stability</w:t>
      </w:r>
      <w:r>
        <w:t xml:space="preserve">. Further, the resultant fit-for-purpose investment approach </w:t>
      </w:r>
      <w:r w:rsidRPr="003D7C6B">
        <w:t xml:space="preserve">has the potential to achieve </w:t>
      </w:r>
      <w:r w:rsidRPr="005619F1">
        <w:rPr>
          <w:b/>
          <w:bCs/>
        </w:rPr>
        <w:t>human-rights-based prosperity</w:t>
      </w:r>
      <w:r w:rsidRPr="003D7C6B">
        <w:t>, including food security (from sustainable agriculture/fisheries), water security (from freshwater management), energy security (through a just transition), health security, education security, and shelter security (from social cohesion and institutional strength).</w:t>
      </w:r>
    </w:p>
    <w:p w14:paraId="2EA20DBB" w14:textId="77777777" w:rsidR="00C10689" w:rsidRDefault="00C10689" w:rsidP="00C10689">
      <w:pPr>
        <w:spacing w:line="276" w:lineRule="auto"/>
        <w:jc w:val="both"/>
      </w:pPr>
    </w:p>
    <w:p w14:paraId="19F58957" w14:textId="77777777" w:rsidR="00C10689" w:rsidRDefault="00C10689" w:rsidP="00C10689">
      <w:pPr>
        <w:spacing w:line="276" w:lineRule="auto"/>
        <w:jc w:val="both"/>
      </w:pPr>
      <w:r w:rsidRPr="003D7C6B">
        <w:t xml:space="preserve">To illustrate interdependencies of boundaries and the need for integrated policies, consider that </w:t>
      </w:r>
      <w:r>
        <w:t xml:space="preserve">the </w:t>
      </w:r>
      <w:r w:rsidRPr="003D7C6B">
        <w:t>ocean is not just a vast expanse of water</w:t>
      </w:r>
      <w:r>
        <w:t>—i</w:t>
      </w:r>
      <w:r w:rsidRPr="003D7C6B">
        <w:t>t is the </w:t>
      </w:r>
      <w:r w:rsidRPr="003D7C6B">
        <w:rPr>
          <w:b/>
          <w:bCs/>
        </w:rPr>
        <w:t>beating heart of our planet</w:t>
      </w:r>
      <w:r w:rsidRPr="003D7C6B">
        <w:t>, shaping economies, regulating the climate, and sustaining life</w:t>
      </w:r>
      <w:r>
        <w:t xml:space="preserve">— and consider that </w:t>
      </w:r>
      <w:r w:rsidRPr="003D7C6B">
        <w:t>ocean health is not just about marine conservation—it is about </w:t>
      </w:r>
      <w:r w:rsidRPr="003D7C6B">
        <w:rPr>
          <w:b/>
          <w:bCs/>
        </w:rPr>
        <w:t>land-use policies, freshwater management, and atmospheric stability.</w:t>
      </w:r>
      <w:r w:rsidRPr="003D7C6B">
        <w:t xml:space="preserve"> When forests are cut down, excess nitrogen and phosphorus from agriculture wash into rivers and eventually the ocean, fueling dead zones. When </w:t>
      </w:r>
      <w:r w:rsidRPr="003D7C6B">
        <w:rPr>
          <w:b/>
          <w:bCs/>
        </w:rPr>
        <w:t>fossil fuel emissions</w:t>
      </w:r>
      <w:r w:rsidRPr="003D7C6B">
        <w:t xml:space="preserve"> rise, ocean acidification intensifies, threatening coral reefs and marine biodiversity. When </w:t>
      </w:r>
      <w:r w:rsidRPr="003D7C6B">
        <w:rPr>
          <w:b/>
          <w:bCs/>
        </w:rPr>
        <w:t>biodiversity loss on land</w:t>
      </w:r>
      <w:r w:rsidRPr="003D7C6B">
        <w:t xml:space="preserve"> escalates, it weakens ecosystems that support coastal and marine species. </w:t>
      </w:r>
      <w:r w:rsidRPr="0020308B">
        <w:rPr>
          <w:b/>
          <w:bCs/>
        </w:rPr>
        <w:t>These are not separate crises</w:t>
      </w:r>
      <w:r w:rsidRPr="00C31F18">
        <w:t>—they are part of the same system.</w:t>
      </w:r>
      <w:r w:rsidRPr="003D7C6B">
        <w:t xml:space="preserve"> </w:t>
      </w:r>
    </w:p>
    <w:p w14:paraId="7BA2903D" w14:textId="77777777" w:rsidR="00C10689" w:rsidRDefault="00C10689" w:rsidP="00C10689">
      <w:pPr>
        <w:spacing w:line="276" w:lineRule="auto"/>
        <w:jc w:val="both"/>
      </w:pPr>
    </w:p>
    <w:p w14:paraId="268478DC" w14:textId="77777777" w:rsidR="00C10689" w:rsidRPr="003D7C6B" w:rsidRDefault="00C10689" w:rsidP="00C10689">
      <w:pPr>
        <w:spacing w:line="276" w:lineRule="auto"/>
        <w:jc w:val="both"/>
      </w:pPr>
      <w:r w:rsidRPr="003D7C6B">
        <w:t xml:space="preserve">Because the impacts of </w:t>
      </w:r>
      <w:r>
        <w:t xml:space="preserve">violating </w:t>
      </w:r>
      <w:r w:rsidRPr="003D7C6B">
        <w:t xml:space="preserve">any one boundary are system-wide, the solution must be </w:t>
      </w:r>
      <w:r w:rsidRPr="0085540B">
        <w:rPr>
          <w:b/>
          <w:bCs/>
        </w:rPr>
        <w:t>systems-based</w:t>
      </w:r>
      <w:r w:rsidRPr="003D7C6B">
        <w:t>. For instance, when ocean health declines, the consequences are system-wide: fisheries collapse, </w:t>
      </w:r>
      <w:r w:rsidRPr="003D7C6B">
        <w:rPr>
          <w:b/>
          <w:bCs/>
        </w:rPr>
        <w:t>threatening food security</w:t>
      </w:r>
      <w:r w:rsidRPr="003D7C6B">
        <w:t>; rising sea levels </w:t>
      </w:r>
      <w:r w:rsidRPr="003D7C6B">
        <w:rPr>
          <w:b/>
          <w:bCs/>
        </w:rPr>
        <w:t>displace coastal populations</w:t>
      </w:r>
      <w:r w:rsidRPr="003D7C6B">
        <w:t>, creating migration crises; and ocean acidification </w:t>
      </w:r>
      <w:r w:rsidRPr="003D7C6B">
        <w:rPr>
          <w:b/>
          <w:bCs/>
        </w:rPr>
        <w:t>destroys marine ecosystems</w:t>
      </w:r>
      <w:r w:rsidRPr="003D7C6B">
        <w:t>, weakening carbon sequestration.</w:t>
      </w:r>
      <w:r w:rsidRPr="00807564">
        <w:t xml:space="preserve"> </w:t>
      </w:r>
      <w:r w:rsidRPr="003D7C6B">
        <w:t xml:space="preserve">So, we cannot solve climate resilience without solving for ocean health; we cannot solve ocean biodiversity loss without addressing the upstream land-use factors that impact ocean health; </w:t>
      </w:r>
      <w:r>
        <w:t xml:space="preserve">and </w:t>
      </w:r>
      <w:r w:rsidRPr="003D7C6B">
        <w:t xml:space="preserve">we cannot solve for ocean biodiversity without addressing the land ecosystems that support the marine and coastal species. </w:t>
      </w:r>
      <w:r>
        <w:t>Indeed, i</w:t>
      </w:r>
      <w:r w:rsidRPr="003D7C6B">
        <w:t xml:space="preserve">f we fail to address </w:t>
      </w:r>
      <w:r>
        <w:t xml:space="preserve">a specific </w:t>
      </w:r>
      <w:r w:rsidRPr="003D7C6B">
        <w:t xml:space="preserve">crisis within this broader planetary context, we risk treating symptoms rather than causes. </w:t>
      </w:r>
    </w:p>
    <w:p w14:paraId="431D5DC6" w14:textId="77777777" w:rsidR="00C10689" w:rsidRPr="003D7C6B" w:rsidRDefault="00C10689" w:rsidP="00C10689">
      <w:pPr>
        <w:spacing w:line="276" w:lineRule="auto"/>
        <w:jc w:val="both"/>
      </w:pPr>
    </w:p>
    <w:p w14:paraId="58A34434" w14:textId="77777777" w:rsidR="00C10689" w:rsidRPr="003D7C6B" w:rsidRDefault="00C10689" w:rsidP="00C10689">
      <w:pPr>
        <w:spacing w:line="276" w:lineRule="auto"/>
        <w:jc w:val="both"/>
      </w:pPr>
      <w:r>
        <w:lastRenderedPageBreak/>
        <w:t>In summary, o</w:t>
      </w:r>
      <w:r w:rsidRPr="003D7C6B">
        <w:t xml:space="preserve">ur ecological degradation </w:t>
      </w:r>
      <w:r w:rsidRPr="00004F8F">
        <w:t xml:space="preserve">challenge calls for a systemic change—one that recognizes the </w:t>
      </w:r>
      <w:r w:rsidRPr="003D7C6B">
        <w:rPr>
          <w:b/>
          <w:bCs/>
        </w:rPr>
        <w:t xml:space="preserve">interdependencies among the boundaries </w:t>
      </w:r>
      <w:r w:rsidRPr="00004F8F">
        <w:t>that keep the planet stable, aligns incentives for</w:t>
      </w:r>
      <w:r w:rsidRPr="003D7C6B">
        <w:rPr>
          <w:b/>
          <w:bCs/>
        </w:rPr>
        <w:t xml:space="preserve"> financial flows with ecological stability, </w:t>
      </w:r>
      <w:r w:rsidRPr="00004F8F">
        <w:t>and defines</w:t>
      </w:r>
      <w:r w:rsidRPr="003D7C6B">
        <w:rPr>
          <w:b/>
          <w:bCs/>
        </w:rPr>
        <w:t xml:space="preserve"> prosperity as ecosystem resilience.</w:t>
      </w:r>
      <w:r w:rsidRPr="009D45DA">
        <w:t xml:space="preserve"> </w:t>
      </w:r>
      <w:r w:rsidRPr="003D7C6B">
        <w:t xml:space="preserve">Consequently, mainstreaming </w:t>
      </w:r>
      <w:r w:rsidRPr="003D7C6B">
        <w:rPr>
          <w:b/>
          <w:bCs/>
        </w:rPr>
        <w:t xml:space="preserve">resilience (across all planetary boundaries) is about stabilizing the planet, </w:t>
      </w:r>
      <w:r w:rsidRPr="003D7C6B">
        <w:t>keeping it habitable and preserving human survival.</w:t>
      </w:r>
    </w:p>
    <w:p w14:paraId="7DB55090" w14:textId="77777777" w:rsidR="00D931AB" w:rsidRPr="003D7C6B" w:rsidRDefault="00D931AB" w:rsidP="00D931AB">
      <w:pPr>
        <w:spacing w:line="276" w:lineRule="auto"/>
        <w:jc w:val="both"/>
      </w:pPr>
    </w:p>
    <w:p w14:paraId="0E738611" w14:textId="216D71CC" w:rsidR="00D931AB" w:rsidRDefault="00D931AB" w:rsidP="00D931AB">
      <w:pPr>
        <w:jc w:val="both"/>
      </w:pPr>
      <w:r>
        <w:t xml:space="preserve">The </w:t>
      </w:r>
      <w:r w:rsidR="00755ED9">
        <w:t>third</w:t>
      </w:r>
      <w:r>
        <w:t xml:space="preserve"> part of this article will appear in Work Matters next week</w:t>
      </w:r>
    </w:p>
    <w:p w14:paraId="00EAFB38" w14:textId="77777777" w:rsidR="00D931AB" w:rsidRDefault="00D931AB" w:rsidP="00D931AB">
      <w:pPr>
        <w:jc w:val="both"/>
      </w:pPr>
    </w:p>
    <w:p w14:paraId="51B439EE" w14:textId="5A2148F4" w:rsidR="00D931AB" w:rsidRDefault="00D931AB" w:rsidP="00D931AB">
      <w:pPr>
        <w:pStyle w:val="ListParagraph"/>
        <w:numPr>
          <w:ilvl w:val="0"/>
          <w:numId w:val="1"/>
        </w:numPr>
        <w:jc w:val="both"/>
      </w:pPr>
      <w:r>
        <w:t>Dr. Gene Leon is Executive Director, Development Bank for Resilient Prosperity (The ‘Nature Bank’) Team, PVBLIC Foundation and can be reached at gene@dbrp.org</w:t>
      </w:r>
    </w:p>
    <w:p w14:paraId="7070E74E" w14:textId="0A1F4E36" w:rsidR="001952FF" w:rsidRDefault="00D931AB" w:rsidP="00D931AB">
      <w:pPr>
        <w:pStyle w:val="ListParagraph"/>
        <w:numPr>
          <w:ilvl w:val="0"/>
          <w:numId w:val="1"/>
        </w:numPr>
      </w:pPr>
      <w:r>
        <w:t>Ashaki Goodwin is International Development Specialist, Development Bank for Resilient Prosperity and can be reached at ashaki@dbrp.org</w:t>
      </w:r>
    </w:p>
    <w:sectPr w:rsidR="001952FF" w:rsidSect="000111F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282848"/>
    <w:multiLevelType w:val="multilevel"/>
    <w:tmpl w:val="0DE20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61672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1AB"/>
    <w:rsid w:val="000111F8"/>
    <w:rsid w:val="001952FF"/>
    <w:rsid w:val="001E52CD"/>
    <w:rsid w:val="002930C5"/>
    <w:rsid w:val="00325535"/>
    <w:rsid w:val="003314C1"/>
    <w:rsid w:val="00337B0A"/>
    <w:rsid w:val="00344EA9"/>
    <w:rsid w:val="003C12B0"/>
    <w:rsid w:val="003E3AEF"/>
    <w:rsid w:val="004F4C9C"/>
    <w:rsid w:val="005105B0"/>
    <w:rsid w:val="005753B3"/>
    <w:rsid w:val="005B3511"/>
    <w:rsid w:val="00675234"/>
    <w:rsid w:val="0070357B"/>
    <w:rsid w:val="00720328"/>
    <w:rsid w:val="00724594"/>
    <w:rsid w:val="00755ED9"/>
    <w:rsid w:val="00794798"/>
    <w:rsid w:val="008F017D"/>
    <w:rsid w:val="00994416"/>
    <w:rsid w:val="00A72958"/>
    <w:rsid w:val="00AA42B1"/>
    <w:rsid w:val="00AD3DB8"/>
    <w:rsid w:val="00C10689"/>
    <w:rsid w:val="00C238BD"/>
    <w:rsid w:val="00C36254"/>
    <w:rsid w:val="00CD73BD"/>
    <w:rsid w:val="00CF2648"/>
    <w:rsid w:val="00D30CC7"/>
    <w:rsid w:val="00D401F5"/>
    <w:rsid w:val="00D92648"/>
    <w:rsid w:val="00D931AB"/>
    <w:rsid w:val="00DA34A0"/>
    <w:rsid w:val="00DD6965"/>
    <w:rsid w:val="00E6745D"/>
    <w:rsid w:val="00EE4AD6"/>
    <w:rsid w:val="00F32434"/>
    <w:rsid w:val="00F82061"/>
    <w:rsid w:val="00F82F97"/>
    <w:rsid w:val="00FF3125"/>
  </w:rsids>
  <m:mathPr>
    <m:mathFont m:val="Cambria Math"/>
    <m:brkBin m:val="before"/>
    <m:brkBinSub m:val="--"/>
    <m:smallFrac m:val="0"/>
    <m:dispDef/>
    <m:lMargin m:val="0"/>
    <m:rMargin m:val="0"/>
    <m:defJc m:val="centerGroup"/>
    <m:wrapIndent m:val="1440"/>
    <m:intLim m:val="subSup"/>
    <m:naryLim m:val="undOvr"/>
  </m:mathPr>
  <w:themeFontLang w:val="en-T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CE71A"/>
  <w15:chartTrackingRefBased/>
  <w15:docId w15:val="{B95B3071-267A-ED4F-B284-620E5A6D6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31AB"/>
    <w:rPr>
      <w:rFonts w:asciiTheme="minorHAnsi" w:hAnsiTheme="minorHAnsi" w:cstheme="minorBidi"/>
      <w:kern w:val="2"/>
      <w:sz w:val="24"/>
      <w:szCs w:val="24"/>
      <w14:ligatures w14:val="standardContextual"/>
    </w:rPr>
  </w:style>
  <w:style w:type="paragraph" w:styleId="Heading1">
    <w:name w:val="heading 1"/>
    <w:basedOn w:val="Normal"/>
    <w:next w:val="Normal"/>
    <w:link w:val="Heading1Char"/>
    <w:uiPriority w:val="9"/>
    <w:qFormat/>
    <w:rsid w:val="00D931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31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31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31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31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31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31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31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31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31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31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31A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31A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931A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931A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931A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931A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931A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931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31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31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31A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931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31AB"/>
    <w:rPr>
      <w:i/>
      <w:iCs/>
      <w:color w:val="404040" w:themeColor="text1" w:themeTint="BF"/>
    </w:rPr>
  </w:style>
  <w:style w:type="paragraph" w:styleId="ListParagraph">
    <w:name w:val="List Paragraph"/>
    <w:basedOn w:val="Normal"/>
    <w:uiPriority w:val="34"/>
    <w:qFormat/>
    <w:rsid w:val="00D931AB"/>
    <w:pPr>
      <w:ind w:left="720"/>
      <w:contextualSpacing/>
    </w:pPr>
  </w:style>
  <w:style w:type="character" w:styleId="IntenseEmphasis">
    <w:name w:val="Intense Emphasis"/>
    <w:basedOn w:val="DefaultParagraphFont"/>
    <w:uiPriority w:val="21"/>
    <w:qFormat/>
    <w:rsid w:val="00D931AB"/>
    <w:rPr>
      <w:i/>
      <w:iCs/>
      <w:color w:val="0F4761" w:themeColor="accent1" w:themeShade="BF"/>
    </w:rPr>
  </w:style>
  <w:style w:type="paragraph" w:styleId="IntenseQuote">
    <w:name w:val="Intense Quote"/>
    <w:basedOn w:val="Normal"/>
    <w:next w:val="Normal"/>
    <w:link w:val="IntenseQuoteChar"/>
    <w:uiPriority w:val="30"/>
    <w:qFormat/>
    <w:rsid w:val="00D931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31AB"/>
    <w:rPr>
      <w:i/>
      <w:iCs/>
      <w:color w:val="0F4761" w:themeColor="accent1" w:themeShade="BF"/>
    </w:rPr>
  </w:style>
  <w:style w:type="character" w:styleId="IntenseReference">
    <w:name w:val="Intense Reference"/>
    <w:basedOn w:val="DefaultParagraphFont"/>
    <w:uiPriority w:val="32"/>
    <w:qFormat/>
    <w:rsid w:val="00D931AB"/>
    <w:rPr>
      <w:b/>
      <w:bCs/>
      <w:smallCaps/>
      <w:color w:val="0F4761" w:themeColor="accent1" w:themeShade="BF"/>
      <w:spacing w:val="5"/>
    </w:rPr>
  </w:style>
  <w:style w:type="character" w:styleId="Strong">
    <w:name w:val="Strong"/>
    <w:basedOn w:val="DefaultParagraphFont"/>
    <w:uiPriority w:val="22"/>
    <w:qFormat/>
    <w:rsid w:val="00D931AB"/>
    <w:rPr>
      <w:b/>
      <w:bCs/>
    </w:rPr>
  </w:style>
  <w:style w:type="paragraph" w:styleId="NormalWeb">
    <w:name w:val="Normal (Web)"/>
    <w:basedOn w:val="Normal"/>
    <w:uiPriority w:val="99"/>
    <w:unhideWhenUsed/>
    <w:rsid w:val="00D931AB"/>
    <w:pPr>
      <w:spacing w:before="100" w:beforeAutospacing="1" w:after="100" w:afterAutospacing="1"/>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D931A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956</Words>
  <Characters>5454</Characters>
  <Application>Microsoft Office Word</Application>
  <DocSecurity>0</DocSecurity>
  <Lines>45</Lines>
  <Paragraphs>12</Paragraphs>
  <ScaleCrop>false</ScaleCrop>
  <Company>Cipriani College of Labour and Co-operative Studies</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 Vincent Henry</dc:creator>
  <cp:keywords/>
  <dc:description/>
  <cp:lastModifiedBy>marlon anatol</cp:lastModifiedBy>
  <cp:revision>4</cp:revision>
  <dcterms:created xsi:type="dcterms:W3CDTF">2025-04-02T17:44:00Z</dcterms:created>
  <dcterms:modified xsi:type="dcterms:W3CDTF">2025-04-02T20:08:00Z</dcterms:modified>
</cp:coreProperties>
</file>